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DE" w:rsidRPr="009E30E8" w:rsidRDefault="00BF78DE" w:rsidP="009E30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Pr="009E30E8">
        <w:rPr>
          <w:rFonts w:ascii="Times New Roman" w:hAnsi="Times New Roman" w:cs="Times New Roman"/>
          <w:sz w:val="24"/>
          <w:szCs w:val="24"/>
          <w:lang w:val="en-US"/>
        </w:rPr>
        <w:t xml:space="preserve">57. 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>став 2. и члана 60</w:t>
      </w:r>
      <w:r w:rsidRPr="009E30E8">
        <w:rPr>
          <w:rFonts w:ascii="Times New Roman" w:hAnsi="Times New Roman" w:cs="Times New Roman"/>
          <w:sz w:val="24"/>
          <w:szCs w:val="24"/>
        </w:rPr>
        <w:t xml:space="preserve">. 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Pr="009E30E8">
        <w:rPr>
          <w:rFonts w:ascii="Times New Roman" w:hAnsi="Times New Roman" w:cs="Times New Roman"/>
          <w:sz w:val="24"/>
          <w:szCs w:val="24"/>
        </w:rPr>
        <w:t>Закона о јавним набавкама („Службени гласник РС“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E30E8">
        <w:rPr>
          <w:rFonts w:ascii="Times New Roman" w:hAnsi="Times New Roman" w:cs="Times New Roman"/>
          <w:sz w:val="24"/>
          <w:szCs w:val="24"/>
        </w:rPr>
        <w:t>бр. 1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E30E8">
        <w:rPr>
          <w:rFonts w:ascii="Times New Roman" w:hAnsi="Times New Roman" w:cs="Times New Roman"/>
          <w:sz w:val="24"/>
          <w:szCs w:val="24"/>
        </w:rPr>
        <w:t>/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9E30E8">
        <w:rPr>
          <w:rFonts w:ascii="Times New Roman" w:hAnsi="Times New Roman" w:cs="Times New Roman"/>
          <w:sz w:val="24"/>
          <w:szCs w:val="24"/>
        </w:rPr>
        <w:t>,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 w:rsidRPr="009E30E8">
        <w:rPr>
          <w:rFonts w:ascii="Times New Roman" w:hAnsi="Times New Roman" w:cs="Times New Roman"/>
          <w:sz w:val="24"/>
          <w:szCs w:val="24"/>
        </w:rPr>
        <w:t xml:space="preserve"> 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E4FB7"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 68/15</w:t>
      </w:r>
      <w:r w:rsidRPr="009E30E8">
        <w:rPr>
          <w:rFonts w:ascii="Times New Roman" w:hAnsi="Times New Roman" w:cs="Times New Roman"/>
          <w:sz w:val="24"/>
          <w:szCs w:val="24"/>
        </w:rPr>
        <w:t>)</w:t>
      </w:r>
    </w:p>
    <w:p w:rsidR="00C45651" w:rsidRPr="009E30E8" w:rsidRDefault="005F1AFC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 здравља Пожаревац</w:t>
      </w:r>
    </w:p>
    <w:p w:rsidR="00C45651" w:rsidRPr="009E30E8" w:rsidRDefault="00C45651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12000 </w:t>
      </w:r>
      <w:proofErr w:type="spellStart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Пожаревац</w:t>
      </w:r>
      <w:proofErr w:type="spellEnd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>ул</w:t>
      </w:r>
      <w:proofErr w:type="spellEnd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>Јована</w:t>
      </w:r>
      <w:proofErr w:type="spellEnd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>Шербановића</w:t>
      </w:r>
      <w:proofErr w:type="spellEnd"/>
      <w:r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бр.12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 ј а в љ у је : </w:t>
      </w:r>
    </w:p>
    <w:p w:rsidR="00C45651" w:rsidRPr="009E30E8" w:rsidRDefault="00C45651" w:rsidP="009E30E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</w:p>
    <w:p w:rsidR="0088578B" w:rsidRPr="009E30E8" w:rsidRDefault="0088578B" w:rsidP="009E30E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ПОДНОШЕЊЕ ПОНУДА У ОТВОРЕНОМ ПОСТУПКУ</w:t>
      </w:r>
      <w:r w:rsid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ЈНВВ 1/20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наручиоцу : 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Назив: Дом Здравља Пожаревац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 : Јована шербановића 12. 12000 Пожаревац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</w:rPr>
        <w:t xml:space="preserve">e – mail : </w:t>
      </w:r>
      <w:hyperlink r:id="rId6" w:history="1">
        <w:r w:rsidRPr="009E30E8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info</w:t>
        </w:r>
        <w:r w:rsidRPr="009E30E8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en-US"/>
          </w:rPr>
          <w:t>@dzpozarevac.rs</w:t>
        </w:r>
      </w:hyperlink>
      <w:r w:rsidR="00AE4FB7" w:rsidRPr="009E30E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>,</w:t>
      </w:r>
      <w:r w:rsidR="00AE4FB7" w:rsidRPr="009E30E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en-US"/>
        </w:rPr>
        <w:t xml:space="preserve">  </w:t>
      </w:r>
      <w:r w:rsidR="00AE4FB7" w:rsidRPr="009E30E8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val="sr-Cyrl-RS"/>
        </w:rPr>
        <w:t xml:space="preserve"> </w:t>
      </w:r>
      <w:hyperlink r:id="rId7" w:history="1">
        <w:r w:rsidR="00AE4FB7" w:rsidRPr="009E30E8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val="sr-Cyrl-RS"/>
          </w:rPr>
          <w:t>nabavna@dzpozarevac.rs</w:t>
        </w:r>
      </w:hyperlink>
      <w:r w:rsidR="00AE4FB7" w:rsidRPr="009E30E8">
        <w:rPr>
          <w:rStyle w:val="Hyperlink"/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страница : </w:t>
      </w:r>
      <w:hyperlink r:id="rId8" w:history="1">
        <w:r w:rsidRPr="009E30E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www.dz</w:t>
        </w:r>
        <w:r w:rsidRPr="009E30E8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pozarevac</w:t>
        </w:r>
        <w:r w:rsidRPr="009E30E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.rs</w:t>
        </w:r>
      </w:hyperlink>
      <w:r w:rsidRPr="009E30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Матични број : 17816381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Шифра делатности: 8621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ПИБ : 107025226</w:t>
      </w:r>
    </w:p>
    <w:p w:rsidR="0088578B" w:rsidRPr="009E30E8" w:rsidRDefault="0088578B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Број рачина : 840-828661-61</w:t>
      </w:r>
    </w:p>
    <w:p w:rsidR="0088578B" w:rsidRPr="009E30E8" w:rsidRDefault="001C4F44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Лице овлашћено за потписивање уговора</w:t>
      </w:r>
      <w:r w:rsidR="00AE4FB7" w:rsidRPr="009E30E8">
        <w:rPr>
          <w:rFonts w:ascii="Times New Roman" w:hAnsi="Times New Roman" w:cs="Times New Roman"/>
          <w:sz w:val="24"/>
          <w:szCs w:val="24"/>
        </w:rPr>
        <w:t xml:space="preserve"> </w:t>
      </w:r>
      <w:r w:rsidR="009E30E8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2960F1"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 др Снежана Стојковић</w:t>
      </w:r>
    </w:p>
    <w:p w:rsidR="001C4F44" w:rsidRPr="009E30E8" w:rsidRDefault="001C4F44" w:rsidP="009E30E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hAnsi="Times New Roman" w:cs="Times New Roman"/>
          <w:sz w:val="24"/>
          <w:szCs w:val="24"/>
          <w:lang w:val="sr-Cyrl-RS"/>
        </w:rPr>
        <w:t>Врста наручиоца : Установа</w:t>
      </w:r>
      <w:r w:rsidR="002304E6"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у државној својини </w:t>
      </w:r>
    </w:p>
    <w:p w:rsidR="0088578B" w:rsidRPr="009E30E8" w:rsidRDefault="001C4F44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предмету набавке и поступку јавне набавке : </w:t>
      </w:r>
    </w:p>
    <w:p w:rsidR="001C4F44" w:rsidRPr="009E30E8" w:rsidRDefault="001C4F44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се спроводи у отвореном потупку.</w:t>
      </w:r>
    </w:p>
    <w:p w:rsidR="00C45651" w:rsidRPr="009E30E8" w:rsidRDefault="00CA2E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 јавне набавке је гориво</w:t>
      </w:r>
      <w:r w:rsidR="001C4F44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возила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651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C45651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потребе </w:t>
      </w:r>
      <w:r w:rsid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Дома здравља Пожаревац за 20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>20.</w:t>
      </w:r>
      <w:r w:rsidR="00C45651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</w:t>
      </w:r>
      <w:r w:rsidR="00024EB6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06A72" w:rsidRPr="009E30E8" w:rsidRDefault="00C45651" w:rsidP="009E30E8">
      <w:pPr>
        <w:pStyle w:val="NoSpacing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Предметна набавка је дефинисана Општим речником набавки на позицији : </w:t>
      </w:r>
      <w:r w:rsidR="00506A72" w:rsidRPr="009E30E8"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  <w:t>09000000</w:t>
      </w:r>
    </w:p>
    <w:p w:rsidR="00506A72" w:rsidRPr="009E30E8" w:rsidRDefault="00506A72" w:rsidP="009E30E8">
      <w:pPr>
        <w:pStyle w:val="NoSpacing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Нафтни деривати, електрична енергија и други извори.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Критери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ум за избор најповољније понуде: најниже понуђена цена</w:t>
      </w:r>
    </w:p>
    <w:p w:rsidR="001C4F44" w:rsidRPr="009E30E8" w:rsidRDefault="001C4F44" w:rsidP="009E30E8">
      <w:pPr>
        <w:pStyle w:val="NoSpacing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Набавка није организована по партијама.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</w:pP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Право учешћа у поступку имају 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сва правна и физичка лица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кој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>а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 испуњавају услове за учешће у поступку јавне набавке у складу са чланом 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75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. </w:t>
      </w:r>
      <w:proofErr w:type="gramStart"/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и</w:t>
      </w:r>
      <w:proofErr w:type="gramEnd"/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 xml:space="preserve"> 76.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 xml:space="preserve">Закона о јавним набавкама (,,Службени гласник РС“ 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124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/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en-US" w:eastAsia="zh-CN" w:bidi="hi-IN"/>
        </w:rPr>
        <w:t>2012</w:t>
      </w:r>
      <w:r w:rsidR="00464F6C"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, </w:t>
      </w:r>
      <w:r w:rsidR="00464F6C" w:rsidRPr="009E30E8">
        <w:rPr>
          <w:rFonts w:ascii="Times New Roman" w:hAnsi="Times New Roman" w:cs="Times New Roman"/>
          <w:sz w:val="24"/>
          <w:szCs w:val="24"/>
          <w:lang w:val="sr-Cyrl-RS"/>
        </w:rPr>
        <w:t>14/15</w:t>
      </w:r>
      <w:r w:rsidR="00464F6C" w:rsidRPr="009E30E8">
        <w:rPr>
          <w:rFonts w:ascii="Times New Roman" w:hAnsi="Times New Roman" w:cs="Times New Roman"/>
          <w:sz w:val="24"/>
          <w:szCs w:val="24"/>
        </w:rPr>
        <w:t xml:space="preserve"> </w:t>
      </w:r>
      <w:r w:rsidR="00464F6C" w:rsidRPr="009E30E8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="00464F6C"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, 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Latn-CS" w:eastAsia="zh-CN" w:bidi="hi-IN"/>
        </w:rPr>
        <w:t>)</w:t>
      </w:r>
      <w:r w:rsidRPr="009E30E8">
        <w:rPr>
          <w:rFonts w:ascii="Times New Roman" w:eastAsia="DejaVu Sans" w:hAnsi="Times New Roman" w:cs="Times New Roman"/>
          <w:kern w:val="1"/>
          <w:sz w:val="24"/>
          <w:szCs w:val="24"/>
          <w:lang w:val="sr-Cyrl-RS" w:eastAsia="zh-CN" w:bidi="hi-IN"/>
        </w:rPr>
        <w:t xml:space="preserve"> уз доказ из члана 77. Закона о јавним набавкама.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објављивања и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преузимања конукурсне документације: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позив објављен за подношење понуда у отвореном поступку објављује се на Порталу службених гласила Републике Србије и база прописа, као и на Порталу јавних набавки и интернет страници наручиоца.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заинтересовани понуђачи могу извршити преузимање конкурсне документације на Порталу јавних набавки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 страници Дома здравља: </w:t>
      </w:r>
      <w:r w:rsidR="00024EB6" w:rsidRPr="009E30E8">
        <w:rPr>
          <w:rFonts w:ascii="Times New Roman" w:hAnsi="Times New Roman" w:cs="Times New Roman"/>
          <w:sz w:val="24"/>
          <w:szCs w:val="24"/>
          <w:shd w:val="clear" w:color="auto" w:fill="FFFFFF"/>
        </w:rPr>
        <w:t>www.dz</w:t>
      </w:r>
      <w:r w:rsidR="00024EB6" w:rsidRPr="009E30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pozarevac</w:t>
      </w:r>
      <w:r w:rsidR="00024EB6" w:rsidRPr="009E30E8">
        <w:rPr>
          <w:rFonts w:ascii="Times New Roman" w:hAnsi="Times New Roman" w:cs="Times New Roman"/>
          <w:sz w:val="24"/>
          <w:szCs w:val="24"/>
          <w:shd w:val="clear" w:color="auto" w:fill="FFFFFF"/>
        </w:rPr>
        <w:t>.rs</w:t>
      </w:r>
      <w:r w:rsidRPr="009E30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</w:rPr>
        <w:t>Начин подношења понуде и рок: понуђачи су у обавези да своје пон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</w:rPr>
        <w:t>уде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 xml:space="preserve">доставе у року од 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тридесет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>) дана од дана објављивања јавног позива на Порталу јавних набавки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>10,00 часова последњег дана истека рока</w:t>
      </w:r>
      <w:r w:rsidR="005F1AF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се достављају на адресу Дом здравља Пожаревац, 12000 Пожаревац, ул. Јована Шербановића бр.12, у затвореној коверти са назнаком: „не отварати-понуда за јавну набавку 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велике вредности 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бр.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="009E30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3F1A87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ГОРИВО</w:t>
      </w:r>
      <w:r w:rsidR="00024EB6" w:rsidRPr="009E30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24EB6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ВОЗИЛА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9E3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0B8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полеђини к</w:t>
      </w:r>
      <w:r w:rsidR="005949C9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оверте обавезно навести назив и адресу понуђача, телефон и контакт особу. Пону</w:t>
      </w:r>
      <w:r w:rsidR="005E7047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ђ</w:t>
      </w:r>
      <w:r w:rsidR="005949C9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ач може поднети само једну понуду. Понуда се може поднети самостално, као заједничка или са подизвођачем. 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 Понуде се припремају и подносе у складу са конкусном документаци</w:t>
      </w:r>
      <w:bookmarkStart w:id="0" w:name="_GoBack"/>
      <w:bookmarkEnd w:id="0"/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јом и позивом за подношење понуда. 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9F65EB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за контакт Јаворка Бранковић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0325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064/869-3182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одељење за јавне набавке: 012-532-103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Јавно отварање понуда обавиће се по истек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рока за подношење понуда, у 10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64F6C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часова у </w:t>
      </w:r>
      <w:r w:rsidR="00024EB6" w:rsidRPr="009E30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просторијама Одељења за јавне набвеке ДЗ Пожаревац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За учествовање представника понуђача у поступку отварања понуда, потребно је од понуђача потписано и печатом оверено овлашћење. 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Наручилац задржава право да у случају неприхватљивих понуда, не донесе одлуку о додели уговора о јавној набавци, као и право да у складу са Законом о јавним набавкама обустави поступак јавне набавке.</w:t>
      </w:r>
    </w:p>
    <w:p w:rsidR="005949C9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949C9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еблаговремене</w:t>
      </w:r>
      <w:r w:rsidR="005949C9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понуде неће се отварати и по окончању поступка биће враћене понуђачу уз повратницу са назнаком да је иста поднета неблаговремено. </w:t>
      </w:r>
    </w:p>
    <w:p w:rsidR="00C45651" w:rsidRPr="009E30E8" w:rsidRDefault="005949C9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C45651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Одлука о избору најповољније понуде биће донета у року од 1</w:t>
      </w:r>
      <w:r w:rsidR="00321200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C45651"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отварања понуда.</w:t>
      </w:r>
    </w:p>
    <w:p w:rsidR="00C45651" w:rsidRPr="009E30E8" w:rsidRDefault="00C45651" w:rsidP="009E30E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E30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Сви остали детаљи везани за ову јавну набавку дефинисани су у конкурсној документацији.</w:t>
      </w:r>
    </w:p>
    <w:p w:rsidR="00D654F1" w:rsidRPr="009E30E8" w:rsidRDefault="00D654F1" w:rsidP="009E30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654F1" w:rsidRPr="009E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13E0"/>
    <w:multiLevelType w:val="hybridMultilevel"/>
    <w:tmpl w:val="476444EE"/>
    <w:lvl w:ilvl="0" w:tplc="8618D634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">
    <w:nsid w:val="1EBD79A0"/>
    <w:multiLevelType w:val="hybridMultilevel"/>
    <w:tmpl w:val="27A2C200"/>
    <w:lvl w:ilvl="0" w:tplc="DEA4E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B28D4"/>
    <w:multiLevelType w:val="hybridMultilevel"/>
    <w:tmpl w:val="2026A9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322B"/>
    <w:multiLevelType w:val="hybridMultilevel"/>
    <w:tmpl w:val="FFBEA6A2"/>
    <w:lvl w:ilvl="0" w:tplc="0E24F330">
      <w:numFmt w:val="bullet"/>
      <w:lvlText w:val="-"/>
      <w:lvlJc w:val="left"/>
      <w:pPr>
        <w:ind w:left="954" w:hanging="360"/>
      </w:pPr>
      <w:rPr>
        <w:rFonts w:ascii="Times New Roman" w:eastAsia="DejaVu San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55555612"/>
    <w:multiLevelType w:val="hybridMultilevel"/>
    <w:tmpl w:val="746A9042"/>
    <w:lvl w:ilvl="0" w:tplc="2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51"/>
    <w:rsid w:val="00024EB6"/>
    <w:rsid w:val="001C4F44"/>
    <w:rsid w:val="002304E6"/>
    <w:rsid w:val="002960F1"/>
    <w:rsid w:val="00321200"/>
    <w:rsid w:val="003C47D3"/>
    <w:rsid w:val="003F1A87"/>
    <w:rsid w:val="00464F6C"/>
    <w:rsid w:val="004C44A4"/>
    <w:rsid w:val="00506A72"/>
    <w:rsid w:val="005949C9"/>
    <w:rsid w:val="005E7047"/>
    <w:rsid w:val="005F1AFC"/>
    <w:rsid w:val="005F2B30"/>
    <w:rsid w:val="00650325"/>
    <w:rsid w:val="00763019"/>
    <w:rsid w:val="00776427"/>
    <w:rsid w:val="00863CF1"/>
    <w:rsid w:val="0088578B"/>
    <w:rsid w:val="009E30E8"/>
    <w:rsid w:val="009F65EB"/>
    <w:rsid w:val="00A5670D"/>
    <w:rsid w:val="00AE4FB7"/>
    <w:rsid w:val="00B81BC5"/>
    <w:rsid w:val="00BF78DE"/>
    <w:rsid w:val="00C45651"/>
    <w:rsid w:val="00C640B8"/>
    <w:rsid w:val="00CA2E51"/>
    <w:rsid w:val="00D654F1"/>
    <w:rsid w:val="00DE30A0"/>
    <w:rsid w:val="00DF5BB1"/>
    <w:rsid w:val="00E16BA8"/>
    <w:rsid w:val="00EC2F0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51"/>
    <w:pPr>
      <w:jc w:val="left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6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45651"/>
    <w:pPr>
      <w:spacing w:after="0" w:line="240" w:lineRule="auto"/>
      <w:jc w:val="left"/>
    </w:pPr>
    <w:rPr>
      <w:lang w:val="sr-Latn-RS"/>
    </w:rPr>
  </w:style>
  <w:style w:type="paragraph" w:styleId="ListParagraph">
    <w:name w:val="List Paragraph"/>
    <w:basedOn w:val="Normal"/>
    <w:qFormat/>
    <w:rsid w:val="00CA2E51"/>
    <w:pPr>
      <w:ind w:left="720"/>
      <w:contextualSpacing/>
    </w:pPr>
  </w:style>
  <w:style w:type="paragraph" w:customStyle="1" w:styleId="WW-">
    <w:name w:val="WW-Наслов"/>
    <w:basedOn w:val="Normal"/>
    <w:next w:val="Subtitle"/>
    <w:rsid w:val="00BF78D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78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ozarev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bavna@dzpozar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zpozarev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Caka</cp:lastModifiedBy>
  <cp:revision>27</cp:revision>
  <dcterms:created xsi:type="dcterms:W3CDTF">2015-03-13T07:38:00Z</dcterms:created>
  <dcterms:modified xsi:type="dcterms:W3CDTF">2020-04-15T09:14:00Z</dcterms:modified>
</cp:coreProperties>
</file>